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0272EA" w:rsidRPr="00F64327" w:rsidRDefault="000272EA" w:rsidP="000272EA">
      <w:pPr>
        <w:pStyle w:val="BodyText"/>
        <w:spacing w:before="240" w:after="240" w:line="276" w:lineRule="auto"/>
        <w:jc w:val="center"/>
        <w:rPr>
          <w:rFonts w:ascii="Arial Black" w:hAnsi="Arial Black" w:cs="Times New Roman"/>
          <w:sz w:val="48"/>
          <w:szCs w:val="48"/>
          <w:u w:val="single"/>
        </w:rPr>
      </w:pPr>
      <w:r w:rsidRPr="00F64327">
        <w:rPr>
          <w:rFonts w:ascii="Arial Black" w:hAnsi="Arial Black" w:cs="Times New Roman"/>
          <w:spacing w:val="-8"/>
          <w:sz w:val="48"/>
          <w:szCs w:val="48"/>
        </w:rPr>
        <w:t xml:space="preserve">5. </w:t>
      </w:r>
      <w:bookmarkStart w:id="0" w:name="_GoBack"/>
      <w:r w:rsidRPr="00F64327">
        <w:rPr>
          <w:rFonts w:ascii="Arial Black" w:hAnsi="Arial Black" w:cs="Times New Roman"/>
          <w:spacing w:val="-8"/>
          <w:sz w:val="48"/>
          <w:szCs w:val="48"/>
          <w:u w:val="single"/>
        </w:rPr>
        <w:t>Information as</w:t>
      </w:r>
      <w:r w:rsidRPr="00F64327">
        <w:rPr>
          <w:rFonts w:ascii="Arial Black" w:hAnsi="Arial Black" w:cs="Times New Roman"/>
          <w:spacing w:val="-9"/>
          <w:sz w:val="48"/>
          <w:szCs w:val="48"/>
          <w:u w:val="single"/>
        </w:rPr>
        <w:t xml:space="preserve"> </w:t>
      </w:r>
      <w:r w:rsidRPr="00F64327">
        <w:rPr>
          <w:rFonts w:ascii="Arial Black" w:hAnsi="Arial Black" w:cs="Times New Roman"/>
          <w:spacing w:val="-8"/>
          <w:sz w:val="48"/>
          <w:szCs w:val="48"/>
          <w:u w:val="single"/>
        </w:rPr>
        <w:t>may</w:t>
      </w:r>
      <w:r w:rsidRPr="00F64327">
        <w:rPr>
          <w:rFonts w:ascii="Arial Black" w:hAnsi="Arial Black" w:cs="Times New Roman"/>
          <w:spacing w:val="-7"/>
          <w:sz w:val="48"/>
          <w:szCs w:val="48"/>
          <w:u w:val="single"/>
        </w:rPr>
        <w:t xml:space="preserve"> </w:t>
      </w:r>
      <w:r w:rsidRPr="00F64327">
        <w:rPr>
          <w:rFonts w:ascii="Arial Black" w:hAnsi="Arial Black" w:cs="Times New Roman"/>
          <w:spacing w:val="-8"/>
          <w:sz w:val="48"/>
          <w:szCs w:val="48"/>
          <w:u w:val="single"/>
        </w:rPr>
        <w:t>be prescribed</w:t>
      </w:r>
      <w:bookmarkEnd w:id="0"/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"/>
        <w:gridCol w:w="3261"/>
        <w:gridCol w:w="5528"/>
        <w:gridCol w:w="8638"/>
      </w:tblGrid>
      <w:tr w:rsidR="000272EA" w:rsidRPr="00FE39EA" w:rsidTr="006A0466">
        <w:trPr>
          <w:trHeight w:val="655"/>
        </w:trPr>
        <w:tc>
          <w:tcPr>
            <w:tcW w:w="1005" w:type="dxa"/>
          </w:tcPr>
          <w:p w:rsidR="000272EA" w:rsidRPr="00435499" w:rsidRDefault="000272EA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435499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S. No.</w:t>
            </w:r>
          </w:p>
        </w:tc>
        <w:tc>
          <w:tcPr>
            <w:tcW w:w="3261" w:type="dxa"/>
          </w:tcPr>
          <w:p w:rsidR="000272EA" w:rsidRPr="00435499" w:rsidRDefault="000272EA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435499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Item</w:t>
            </w:r>
          </w:p>
        </w:tc>
        <w:tc>
          <w:tcPr>
            <w:tcW w:w="5528" w:type="dxa"/>
          </w:tcPr>
          <w:p w:rsidR="000272EA" w:rsidRPr="00435499" w:rsidRDefault="000272EA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435499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Details of disclosure</w:t>
            </w:r>
          </w:p>
        </w:tc>
        <w:tc>
          <w:tcPr>
            <w:tcW w:w="8638" w:type="dxa"/>
          </w:tcPr>
          <w:p w:rsidR="000272EA" w:rsidRPr="00435499" w:rsidRDefault="000272EA" w:rsidP="006A0466">
            <w:pPr>
              <w:pStyle w:val="TableParagraph"/>
              <w:spacing w:before="240" w:after="240" w:line="276" w:lineRule="auto"/>
              <w:ind w:left="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5499">
              <w:rPr>
                <w:rFonts w:ascii="Arial" w:hAnsi="Arial" w:cs="Arial"/>
                <w:b/>
                <w:spacing w:val="-2"/>
                <w:sz w:val="24"/>
                <w:szCs w:val="24"/>
              </w:rPr>
              <w:t>Remarks</w:t>
            </w:r>
          </w:p>
        </w:tc>
      </w:tr>
      <w:tr w:rsidR="000272EA" w:rsidRPr="00FE39EA" w:rsidTr="006A0466">
        <w:trPr>
          <w:trHeight w:val="5131"/>
        </w:trPr>
        <w:tc>
          <w:tcPr>
            <w:tcW w:w="1005" w:type="dxa"/>
            <w:vMerge w:val="restart"/>
          </w:tcPr>
          <w:p w:rsidR="000272EA" w:rsidRPr="00DC363D" w:rsidRDefault="000272EA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5.1</w:t>
            </w:r>
          </w:p>
        </w:tc>
        <w:tc>
          <w:tcPr>
            <w:tcW w:w="3261" w:type="dxa"/>
            <w:vMerge w:val="restart"/>
          </w:tcPr>
          <w:p w:rsidR="000272EA" w:rsidRPr="00DC363D" w:rsidRDefault="000272EA" w:rsidP="006A0466">
            <w:pPr>
              <w:pStyle w:val="TableParagraph"/>
              <w:spacing w:before="240" w:after="240" w:line="276" w:lineRule="auto"/>
              <w:ind w:left="4" w:right="131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Such other information as may be prescribed [F. No. 1/2/2016- IR </w:t>
            </w:r>
            <w:proofErr w:type="spellStart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dt.</w:t>
            </w:r>
            <w:proofErr w:type="spellEnd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17.8.2016, F No. 1/6/2011- IR </w:t>
            </w:r>
            <w:proofErr w:type="spellStart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dt.</w:t>
            </w:r>
            <w:proofErr w:type="spellEnd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15.4.2013]</w:t>
            </w:r>
          </w:p>
        </w:tc>
        <w:tc>
          <w:tcPr>
            <w:tcW w:w="5528" w:type="dxa"/>
          </w:tcPr>
          <w:p w:rsidR="000272EA" w:rsidRPr="00DC363D" w:rsidRDefault="000272EA" w:rsidP="006A0466">
            <w:pPr>
              <w:pStyle w:val="TableParagraph"/>
              <w:spacing w:before="240" w:after="240" w:line="276" w:lineRule="auto"/>
              <w:ind w:left="4" w:right="131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Name &amp; details of Current CPIOs &amp; FAAs</w:t>
            </w:r>
          </w:p>
          <w:p w:rsidR="000272EA" w:rsidRPr="00DC363D" w:rsidRDefault="000272EA" w:rsidP="006A0466">
            <w:pPr>
              <w:pStyle w:val="TableParagraph"/>
              <w:tabs>
                <w:tab w:val="left" w:pos="2164"/>
                <w:tab w:val="left" w:pos="2885"/>
              </w:tabs>
              <w:spacing w:before="240" w:after="240" w:line="276" w:lineRule="auto"/>
              <w:ind w:left="4" w:right="567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Earlier CPIO &amp; 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FAAs from 1.1.2019</w:t>
            </w:r>
          </w:p>
        </w:tc>
        <w:tc>
          <w:tcPr>
            <w:tcW w:w="8638" w:type="dxa"/>
          </w:tcPr>
          <w:p w:rsidR="000272EA" w:rsidRPr="00397072" w:rsidRDefault="000272EA" w:rsidP="006A0466">
            <w:pPr>
              <w:pStyle w:val="TableParagraph"/>
              <w:spacing w:before="240" w:after="240" w:line="276" w:lineRule="auto"/>
              <w:jc w:val="both"/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</w:pPr>
            <w:r w:rsidRPr="00397072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>Details of CPIO at Head office Since 01-04-2019 i.e. from the date of existence of Aryavart bank is as follows:</w:t>
            </w:r>
          </w:p>
          <w:tbl>
            <w:tblPr>
              <w:tblStyle w:val="TableGrid"/>
              <w:tblW w:w="6658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1510"/>
              <w:gridCol w:w="1893"/>
            </w:tblGrid>
            <w:tr w:rsidR="000272EA" w:rsidRPr="00397072" w:rsidTr="006A0466">
              <w:tc>
                <w:tcPr>
                  <w:tcW w:w="3255" w:type="dxa"/>
                </w:tcPr>
                <w:p w:rsidR="000272EA" w:rsidRPr="00397072" w:rsidRDefault="000272EA" w:rsidP="006A046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397072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CPIO </w:t>
                  </w:r>
                </w:p>
              </w:tc>
              <w:tc>
                <w:tcPr>
                  <w:tcW w:w="1510" w:type="dxa"/>
                </w:tcPr>
                <w:p w:rsidR="000272EA" w:rsidRPr="00397072" w:rsidRDefault="000272EA" w:rsidP="006A046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397072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FROM </w:t>
                  </w:r>
                </w:p>
              </w:tc>
              <w:tc>
                <w:tcPr>
                  <w:tcW w:w="1893" w:type="dxa"/>
                </w:tcPr>
                <w:p w:rsidR="000272EA" w:rsidRPr="00397072" w:rsidRDefault="000272EA" w:rsidP="006A046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397072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TILL</w:t>
                  </w:r>
                </w:p>
              </w:tc>
            </w:tr>
            <w:tr w:rsidR="000272EA" w:rsidRPr="00397072" w:rsidTr="006A0466">
              <w:tc>
                <w:tcPr>
                  <w:tcW w:w="3255" w:type="dxa"/>
                </w:tcPr>
                <w:p w:rsidR="000272EA" w:rsidRPr="00397072" w:rsidRDefault="000272EA" w:rsidP="006A046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397072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Shri Ajay Thakur </w:t>
                  </w:r>
                </w:p>
              </w:tc>
              <w:tc>
                <w:tcPr>
                  <w:tcW w:w="1510" w:type="dxa"/>
                </w:tcPr>
                <w:p w:rsidR="000272EA" w:rsidRPr="00397072" w:rsidRDefault="00FE049B" w:rsidP="006A046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01-04-2019</w:t>
                  </w:r>
                </w:p>
              </w:tc>
              <w:tc>
                <w:tcPr>
                  <w:tcW w:w="1893" w:type="dxa"/>
                </w:tcPr>
                <w:p w:rsidR="000272EA" w:rsidRPr="00397072" w:rsidRDefault="00275086" w:rsidP="006A046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05-10-2019</w:t>
                  </w:r>
                </w:p>
              </w:tc>
            </w:tr>
            <w:tr w:rsidR="000272EA" w:rsidRPr="00397072" w:rsidTr="006A0466">
              <w:tc>
                <w:tcPr>
                  <w:tcW w:w="3255" w:type="dxa"/>
                </w:tcPr>
                <w:p w:rsidR="000272EA" w:rsidRPr="00397072" w:rsidRDefault="000272EA" w:rsidP="006A046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397072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Shri </w:t>
                  </w:r>
                  <w:proofErr w:type="spellStart"/>
                  <w:r w:rsidRPr="00397072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Ranjeet</w:t>
                  </w:r>
                  <w:proofErr w:type="spellEnd"/>
                  <w:r w:rsidRPr="00397072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 Singh</w:t>
                  </w:r>
                </w:p>
              </w:tc>
              <w:tc>
                <w:tcPr>
                  <w:tcW w:w="1510" w:type="dxa"/>
                </w:tcPr>
                <w:p w:rsidR="000272EA" w:rsidRPr="00397072" w:rsidRDefault="00275086" w:rsidP="006A046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06-10-2019</w:t>
                  </w:r>
                </w:p>
              </w:tc>
              <w:tc>
                <w:tcPr>
                  <w:tcW w:w="1893" w:type="dxa"/>
                </w:tcPr>
                <w:p w:rsidR="000272EA" w:rsidRPr="00397072" w:rsidRDefault="00275086" w:rsidP="006A046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04-06-2020</w:t>
                  </w:r>
                </w:p>
              </w:tc>
            </w:tr>
            <w:tr w:rsidR="000272EA" w:rsidRPr="00397072" w:rsidTr="006A0466">
              <w:tc>
                <w:tcPr>
                  <w:tcW w:w="3255" w:type="dxa"/>
                </w:tcPr>
                <w:p w:rsidR="000272EA" w:rsidRPr="00397072" w:rsidRDefault="000272EA" w:rsidP="006A046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397072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Shri </w:t>
                  </w:r>
                  <w:proofErr w:type="spellStart"/>
                  <w:r w:rsidRPr="00397072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Satyendra</w:t>
                  </w:r>
                  <w:proofErr w:type="spellEnd"/>
                  <w:r w:rsidRPr="00397072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 Kumar</w:t>
                  </w:r>
                </w:p>
              </w:tc>
              <w:tc>
                <w:tcPr>
                  <w:tcW w:w="1510" w:type="dxa"/>
                </w:tcPr>
                <w:p w:rsidR="000272EA" w:rsidRPr="00397072" w:rsidRDefault="000272EA" w:rsidP="006A046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397072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05-06-2020</w:t>
                  </w:r>
                </w:p>
              </w:tc>
              <w:tc>
                <w:tcPr>
                  <w:tcW w:w="1893" w:type="dxa"/>
                </w:tcPr>
                <w:p w:rsidR="000272EA" w:rsidRPr="00397072" w:rsidRDefault="000272EA" w:rsidP="006A046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397072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17-12-2022</w:t>
                  </w:r>
                </w:p>
              </w:tc>
            </w:tr>
            <w:tr w:rsidR="000272EA" w:rsidRPr="00397072" w:rsidTr="006A0466">
              <w:tc>
                <w:tcPr>
                  <w:tcW w:w="3255" w:type="dxa"/>
                </w:tcPr>
                <w:p w:rsidR="000272EA" w:rsidRPr="00397072" w:rsidRDefault="000272EA" w:rsidP="006A046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397072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Shri </w:t>
                  </w:r>
                  <w:proofErr w:type="spellStart"/>
                  <w:r w:rsidRPr="00397072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Bhagwan</w:t>
                  </w:r>
                  <w:proofErr w:type="spellEnd"/>
                  <w:r w:rsidRPr="00397072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72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Kourwani</w:t>
                  </w:r>
                  <w:proofErr w:type="spellEnd"/>
                  <w:r w:rsidRPr="00397072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10" w:type="dxa"/>
                </w:tcPr>
                <w:p w:rsidR="000272EA" w:rsidRPr="00397072" w:rsidRDefault="000272EA" w:rsidP="006A046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397072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19-12-2022</w:t>
                  </w:r>
                </w:p>
              </w:tc>
              <w:tc>
                <w:tcPr>
                  <w:tcW w:w="1893" w:type="dxa"/>
                </w:tcPr>
                <w:p w:rsidR="000272EA" w:rsidRPr="00397072" w:rsidRDefault="000272EA" w:rsidP="006A046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397072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12-12-2023</w:t>
                  </w:r>
                </w:p>
              </w:tc>
            </w:tr>
            <w:tr w:rsidR="000272EA" w:rsidRPr="00397072" w:rsidTr="006A0466">
              <w:tc>
                <w:tcPr>
                  <w:tcW w:w="3255" w:type="dxa"/>
                </w:tcPr>
                <w:p w:rsidR="000272EA" w:rsidRPr="00397072" w:rsidRDefault="000272EA" w:rsidP="006A046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397072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Shri Arvind Kumar Singh</w:t>
                  </w:r>
                </w:p>
              </w:tc>
              <w:tc>
                <w:tcPr>
                  <w:tcW w:w="1510" w:type="dxa"/>
                </w:tcPr>
                <w:p w:rsidR="000272EA" w:rsidRPr="00397072" w:rsidRDefault="00275086" w:rsidP="006A046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13-12</w:t>
                  </w:r>
                  <w:r w:rsidR="000272EA" w:rsidRPr="00397072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-2023</w:t>
                  </w:r>
                </w:p>
              </w:tc>
              <w:tc>
                <w:tcPr>
                  <w:tcW w:w="1893" w:type="dxa"/>
                </w:tcPr>
                <w:p w:rsidR="000272EA" w:rsidRPr="00397072" w:rsidRDefault="000272EA" w:rsidP="006A046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397072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Till date</w:t>
                  </w:r>
                </w:p>
              </w:tc>
            </w:tr>
            <w:tr w:rsidR="000272EA" w:rsidRPr="00397072" w:rsidTr="00397072">
              <w:trPr>
                <w:trHeight w:val="113"/>
              </w:trPr>
              <w:tc>
                <w:tcPr>
                  <w:tcW w:w="6658" w:type="dxa"/>
                  <w:gridSpan w:val="3"/>
                  <w:tcBorders>
                    <w:right w:val="nil"/>
                  </w:tcBorders>
                </w:tcPr>
                <w:p w:rsidR="000272EA" w:rsidRPr="00397072" w:rsidRDefault="000272EA" w:rsidP="006A0466">
                  <w:pPr>
                    <w:pStyle w:val="TableParagraph"/>
                    <w:spacing w:before="240" w:after="240"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16"/>
                      <w:szCs w:val="16"/>
                    </w:rPr>
                  </w:pPr>
                </w:p>
              </w:tc>
            </w:tr>
            <w:tr w:rsidR="000272EA" w:rsidRPr="00FE39EA" w:rsidTr="006A0466">
              <w:tc>
                <w:tcPr>
                  <w:tcW w:w="3255" w:type="dxa"/>
                </w:tcPr>
                <w:p w:rsidR="000272EA" w:rsidRPr="00FE39EA" w:rsidRDefault="000272EA" w:rsidP="006A046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FE39EA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FAA</w:t>
                  </w:r>
                </w:p>
              </w:tc>
              <w:tc>
                <w:tcPr>
                  <w:tcW w:w="1510" w:type="dxa"/>
                </w:tcPr>
                <w:p w:rsidR="000272EA" w:rsidRPr="00FE39EA" w:rsidRDefault="000272EA" w:rsidP="006A046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FE39EA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1893" w:type="dxa"/>
                </w:tcPr>
                <w:p w:rsidR="000272EA" w:rsidRPr="00FE39EA" w:rsidRDefault="000272EA" w:rsidP="006A046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FE39EA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TILL</w:t>
                  </w:r>
                </w:p>
              </w:tc>
            </w:tr>
            <w:tr w:rsidR="000272EA" w:rsidRPr="00FE39EA" w:rsidTr="006A0466">
              <w:tc>
                <w:tcPr>
                  <w:tcW w:w="3255" w:type="dxa"/>
                </w:tcPr>
                <w:p w:rsidR="000272EA" w:rsidRPr="00435499" w:rsidRDefault="000272EA" w:rsidP="006A046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435499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Shri S.B Singh</w:t>
                  </w:r>
                </w:p>
              </w:tc>
              <w:tc>
                <w:tcPr>
                  <w:tcW w:w="1510" w:type="dxa"/>
                </w:tcPr>
                <w:p w:rsidR="000272EA" w:rsidRPr="00435499" w:rsidRDefault="00FE049B" w:rsidP="006A0466">
                  <w:pPr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01-04-2019</w:t>
                  </w:r>
                </w:p>
              </w:tc>
              <w:tc>
                <w:tcPr>
                  <w:tcW w:w="1893" w:type="dxa"/>
                </w:tcPr>
                <w:p w:rsidR="000272EA" w:rsidRPr="00435499" w:rsidRDefault="000272EA" w:rsidP="006A0466">
                  <w:pPr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435499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08-04-2022</w:t>
                  </w:r>
                </w:p>
              </w:tc>
            </w:tr>
            <w:tr w:rsidR="000272EA" w:rsidRPr="00FE39EA" w:rsidTr="006A0466">
              <w:tc>
                <w:tcPr>
                  <w:tcW w:w="3255" w:type="dxa"/>
                </w:tcPr>
                <w:p w:rsidR="000272EA" w:rsidRPr="00435499" w:rsidRDefault="000272EA" w:rsidP="006A046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435499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Shri Amitabh Banerjee</w:t>
                  </w:r>
                </w:p>
              </w:tc>
              <w:tc>
                <w:tcPr>
                  <w:tcW w:w="1510" w:type="dxa"/>
                </w:tcPr>
                <w:p w:rsidR="000272EA" w:rsidRPr="00435499" w:rsidRDefault="000272EA" w:rsidP="006A0466">
                  <w:pPr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435499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29-03-2022</w:t>
                  </w:r>
                </w:p>
              </w:tc>
              <w:tc>
                <w:tcPr>
                  <w:tcW w:w="1893" w:type="dxa"/>
                </w:tcPr>
                <w:p w:rsidR="000272EA" w:rsidRPr="00435499" w:rsidRDefault="000272EA" w:rsidP="006A0466">
                  <w:pPr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435499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01-05-2023</w:t>
                  </w:r>
                </w:p>
              </w:tc>
            </w:tr>
            <w:tr w:rsidR="000272EA" w:rsidRPr="00FE39EA" w:rsidTr="006A0466">
              <w:tc>
                <w:tcPr>
                  <w:tcW w:w="3255" w:type="dxa"/>
                </w:tcPr>
                <w:p w:rsidR="000272EA" w:rsidRPr="00435499" w:rsidRDefault="000272EA" w:rsidP="00F92616">
                  <w:pPr>
                    <w:pStyle w:val="TableParagraph"/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435499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Shri </w:t>
                  </w:r>
                  <w:proofErr w:type="spellStart"/>
                  <w:r w:rsidRPr="00435499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Santhosh</w:t>
                  </w:r>
                  <w:r w:rsidR="00F92616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.</w:t>
                  </w:r>
                  <w:r w:rsidRPr="00435499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S</w:t>
                  </w:r>
                  <w:proofErr w:type="spellEnd"/>
                </w:p>
              </w:tc>
              <w:tc>
                <w:tcPr>
                  <w:tcW w:w="1510" w:type="dxa"/>
                </w:tcPr>
                <w:p w:rsidR="000272EA" w:rsidRPr="00435499" w:rsidRDefault="000272EA" w:rsidP="006A0466">
                  <w:pPr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435499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11-05-2023</w:t>
                  </w:r>
                </w:p>
              </w:tc>
              <w:tc>
                <w:tcPr>
                  <w:tcW w:w="1893" w:type="dxa"/>
                </w:tcPr>
                <w:p w:rsidR="000272EA" w:rsidRPr="00435499" w:rsidRDefault="000272EA" w:rsidP="006A0466">
                  <w:pPr>
                    <w:spacing w:line="276" w:lineRule="auto"/>
                    <w:jc w:val="both"/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435499">
                    <w:rPr>
                      <w:rFonts w:ascii="Century" w:hAnsi="Century" w:cs="Times New Roman"/>
                      <w:b/>
                      <w:bCs/>
                      <w:spacing w:val="-4"/>
                      <w:sz w:val="24"/>
                      <w:szCs w:val="24"/>
                    </w:rPr>
                    <w:t>Till date</w:t>
                  </w:r>
                </w:p>
              </w:tc>
            </w:tr>
          </w:tbl>
          <w:p w:rsidR="000272EA" w:rsidRPr="00FE39EA" w:rsidRDefault="000272EA" w:rsidP="006A0466">
            <w:pPr>
              <w:pStyle w:val="TableParagraph"/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</w:tr>
      <w:tr w:rsidR="000272EA" w:rsidRPr="00FE39EA" w:rsidTr="006A0466">
        <w:trPr>
          <w:trHeight w:val="575"/>
        </w:trPr>
        <w:tc>
          <w:tcPr>
            <w:tcW w:w="1005" w:type="dxa"/>
            <w:vMerge/>
            <w:tcBorders>
              <w:top w:val="nil"/>
            </w:tcBorders>
          </w:tcPr>
          <w:p w:rsidR="000272EA" w:rsidRPr="00DC363D" w:rsidRDefault="000272EA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0272EA" w:rsidRPr="00DC363D" w:rsidRDefault="000272EA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5528" w:type="dxa"/>
          </w:tcPr>
          <w:p w:rsidR="000272EA" w:rsidRPr="00DC363D" w:rsidRDefault="000272EA" w:rsidP="006A0466">
            <w:pPr>
              <w:pStyle w:val="TableParagraph"/>
              <w:spacing w:before="240" w:after="240" w:line="276" w:lineRule="auto"/>
              <w:ind w:left="4" w:right="142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Details of third party audit of voluntary disclosure, Dates of audit carried out, Report of the audit carried out</w:t>
            </w:r>
          </w:p>
        </w:tc>
        <w:tc>
          <w:tcPr>
            <w:tcW w:w="8638" w:type="dxa"/>
          </w:tcPr>
          <w:p w:rsidR="000272EA" w:rsidRPr="00397072" w:rsidRDefault="00F92616" w:rsidP="00F92616">
            <w:pPr>
              <w:pStyle w:val="TableParagraph"/>
              <w:spacing w:before="240" w:after="240" w:line="276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For FY-2023-24, the third party Transparency Audit of </w:t>
            </w:r>
            <w:proofErr w:type="spellStart"/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Aryavart</w:t>
            </w:r>
            <w:proofErr w:type="spellEnd"/>
            <w:r w:rsidR="00407EAA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 Bank was conducted by the NITTT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R, Chandigarh, on 06-05-2024</w:t>
            </w:r>
            <w:r w:rsidR="000272EA" w:rsidRPr="00397072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. </w:t>
            </w:r>
            <w:r w:rsidR="00407EAA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Audit Report:- </w:t>
            </w:r>
            <w:hyperlink r:id="rId4" w:history="1">
              <w:proofErr w:type="spellStart"/>
              <w:r w:rsidR="00407EAA">
                <w:rPr>
                  <w:rStyle w:val="Hyperlink"/>
                </w:rPr>
                <w:t>TP_AuditedReport_Aryavart</w:t>
              </w:r>
              <w:proofErr w:type="spellEnd"/>
              <w:r w:rsidR="00407EAA">
                <w:rPr>
                  <w:rStyle w:val="Hyperlink"/>
                </w:rPr>
                <w:t xml:space="preserve"> Bank_Lucknow_2023-24.pdf</w:t>
              </w:r>
            </w:hyperlink>
          </w:p>
        </w:tc>
      </w:tr>
      <w:tr w:rsidR="000272EA" w:rsidRPr="00FE39EA" w:rsidTr="006A0466">
        <w:trPr>
          <w:trHeight w:val="833"/>
        </w:trPr>
        <w:tc>
          <w:tcPr>
            <w:tcW w:w="1005" w:type="dxa"/>
            <w:vMerge/>
            <w:tcBorders>
              <w:top w:val="nil"/>
            </w:tcBorders>
          </w:tcPr>
          <w:p w:rsidR="000272EA" w:rsidRPr="00DC363D" w:rsidRDefault="000272EA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0272EA" w:rsidRPr="00DC363D" w:rsidRDefault="000272EA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5528" w:type="dxa"/>
          </w:tcPr>
          <w:p w:rsidR="00F64327" w:rsidRDefault="000272EA" w:rsidP="006A0466">
            <w:pPr>
              <w:pStyle w:val="TableParagraph"/>
              <w:spacing w:before="240" w:after="240" w:line="276" w:lineRule="auto"/>
              <w:ind w:left="4" w:right="28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Appointment of Nodal Officers not below the rank of Joint Secretary/ </w:t>
            </w:r>
          </w:p>
          <w:p w:rsidR="000272EA" w:rsidRPr="00DC363D" w:rsidRDefault="000272EA" w:rsidP="006A0466">
            <w:pPr>
              <w:pStyle w:val="TableParagraph"/>
              <w:spacing w:before="240" w:after="240" w:line="276" w:lineRule="auto"/>
              <w:ind w:left="4" w:right="28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lastRenderedPageBreak/>
              <w:t xml:space="preserve">Additional </w:t>
            </w:r>
            <w:proofErr w:type="spellStart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HoD</w:t>
            </w:r>
            <w:proofErr w:type="spellEnd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Date of appointment</w:t>
            </w:r>
          </w:p>
          <w:p w:rsidR="000272EA" w:rsidRPr="00DC363D" w:rsidRDefault="000272EA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Name &amp; Designation of the officers</w:t>
            </w:r>
          </w:p>
        </w:tc>
        <w:tc>
          <w:tcPr>
            <w:tcW w:w="8638" w:type="dxa"/>
          </w:tcPr>
          <w:p w:rsidR="000272EA" w:rsidRPr="00F64327" w:rsidRDefault="000272EA" w:rsidP="00F64327">
            <w:pPr>
              <w:pStyle w:val="TableParagraph"/>
              <w:spacing w:line="276" w:lineRule="auto"/>
              <w:ind w:left="106" w:right="398"/>
              <w:jc w:val="both"/>
              <w:rPr>
                <w:rFonts w:ascii="Arial" w:hAnsi="Arial" w:cs="Arial"/>
                <w:b/>
                <w:color w:val="0D0D0D" w:themeColor="text1" w:themeTint="F2"/>
                <w:spacing w:val="-2"/>
                <w:sz w:val="24"/>
                <w:szCs w:val="24"/>
              </w:rPr>
            </w:pPr>
            <w:r w:rsidRPr="00F64327">
              <w:rPr>
                <w:rFonts w:ascii="Arial" w:hAnsi="Arial" w:cs="Arial"/>
                <w:b/>
                <w:color w:val="0D0D0D" w:themeColor="text1" w:themeTint="F2"/>
                <w:spacing w:val="-2"/>
                <w:sz w:val="24"/>
                <w:szCs w:val="24"/>
              </w:rPr>
              <w:lastRenderedPageBreak/>
              <w:t>Shri Arvind Kumar Singh</w:t>
            </w:r>
          </w:p>
          <w:p w:rsidR="000272EA" w:rsidRPr="00435499" w:rsidRDefault="000272EA" w:rsidP="006A0466">
            <w:pPr>
              <w:pStyle w:val="TableParagraph"/>
              <w:spacing w:line="276" w:lineRule="auto"/>
              <w:ind w:left="106" w:right="398"/>
              <w:jc w:val="both"/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</w:pPr>
            <w:r w:rsidRPr="00435499">
              <w:rPr>
                <w:rFonts w:ascii="Arial" w:hAnsi="Arial" w:cs="Arial"/>
                <w:bCs/>
                <w:color w:val="0D0D0D" w:themeColor="text1" w:themeTint="F2"/>
                <w:spacing w:val="-2"/>
                <w:sz w:val="24"/>
                <w:szCs w:val="24"/>
              </w:rPr>
              <w:t>General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pacing w:val="-9"/>
                <w:sz w:val="24"/>
                <w:szCs w:val="24"/>
              </w:rPr>
              <w:t xml:space="preserve"> 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pacing w:val="-2"/>
                <w:sz w:val="24"/>
                <w:szCs w:val="24"/>
              </w:rPr>
              <w:t>Manager,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pacing w:val="-16"/>
                <w:sz w:val="24"/>
                <w:szCs w:val="24"/>
              </w:rPr>
              <w:t xml:space="preserve"> 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pacing w:val="-2"/>
                <w:sz w:val="24"/>
                <w:szCs w:val="24"/>
              </w:rPr>
              <w:t>Head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pacing w:val="-2"/>
                <w:sz w:val="24"/>
                <w:szCs w:val="24"/>
              </w:rPr>
              <w:t>Office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pacing w:val="-2"/>
                <w:sz w:val="24"/>
                <w:szCs w:val="24"/>
              </w:rPr>
              <w:t>Address: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pacing w:val="-16"/>
                <w:sz w:val="24"/>
                <w:szCs w:val="24"/>
              </w:rPr>
              <w:t xml:space="preserve"> 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pacing w:val="-2"/>
                <w:sz w:val="24"/>
                <w:szCs w:val="24"/>
              </w:rPr>
              <w:t xml:space="preserve">Aryavart 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  <w:t>Bank,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pacing w:val="-20"/>
                <w:sz w:val="24"/>
                <w:szCs w:val="24"/>
              </w:rPr>
              <w:t xml:space="preserve"> 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  <w:t>Head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pacing w:val="-19"/>
                <w:sz w:val="24"/>
                <w:szCs w:val="24"/>
              </w:rPr>
              <w:t xml:space="preserve"> 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  <w:t>Office,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pacing w:val="-19"/>
                <w:sz w:val="24"/>
                <w:szCs w:val="24"/>
              </w:rPr>
              <w:t xml:space="preserve"> 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  <w:t>A-2/46,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pacing w:val="-20"/>
                <w:sz w:val="24"/>
                <w:szCs w:val="24"/>
              </w:rPr>
              <w:t xml:space="preserve"> 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  <w:t>Vijay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435499"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  <w:t>Khand</w:t>
            </w:r>
            <w:proofErr w:type="spellEnd"/>
            <w:r w:rsidRPr="00435499"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  <w:t>,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435499"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  <w:t>Gomti</w:t>
            </w:r>
            <w:proofErr w:type="spellEnd"/>
            <w:r w:rsidRPr="00435499"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  <w:t xml:space="preserve"> Nagar,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pacing w:val="-20"/>
                <w:sz w:val="24"/>
                <w:szCs w:val="24"/>
              </w:rPr>
              <w:t xml:space="preserve"> 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  <w:t>Lucknow-226010.</w:t>
            </w:r>
          </w:p>
          <w:p w:rsidR="000272EA" w:rsidRPr="00435499" w:rsidRDefault="000272EA" w:rsidP="006A0466">
            <w:pPr>
              <w:pStyle w:val="TableParagraph"/>
              <w:spacing w:line="276" w:lineRule="auto"/>
              <w:ind w:left="106"/>
              <w:jc w:val="both"/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</w:pPr>
            <w:r w:rsidRPr="00435499">
              <w:rPr>
                <w:rFonts w:ascii="Arial" w:hAnsi="Arial" w:cs="Arial"/>
                <w:bCs/>
                <w:color w:val="0D0D0D" w:themeColor="text1" w:themeTint="F2"/>
                <w:spacing w:val="-6"/>
                <w:sz w:val="24"/>
                <w:szCs w:val="24"/>
              </w:rPr>
              <w:t>Phone: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pacing w:val="-12"/>
                <w:sz w:val="24"/>
                <w:szCs w:val="24"/>
              </w:rPr>
              <w:t xml:space="preserve"> 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pacing w:val="-2"/>
                <w:sz w:val="24"/>
                <w:szCs w:val="24"/>
              </w:rPr>
              <w:t>9839323201</w:t>
            </w:r>
          </w:p>
          <w:p w:rsidR="000272EA" w:rsidRPr="00FE39EA" w:rsidRDefault="000272EA" w:rsidP="006A0466">
            <w:pPr>
              <w:pStyle w:val="TableParagraph"/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435499">
              <w:rPr>
                <w:rFonts w:ascii="Arial" w:hAnsi="Arial" w:cs="Arial"/>
                <w:bCs/>
                <w:color w:val="0D0D0D" w:themeColor="text1" w:themeTint="F2"/>
                <w:w w:val="85"/>
                <w:sz w:val="24"/>
                <w:szCs w:val="24"/>
              </w:rPr>
              <w:lastRenderedPageBreak/>
              <w:t xml:space="preserve">  Fax: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pacing w:val="-6"/>
                <w:w w:val="85"/>
                <w:sz w:val="24"/>
                <w:szCs w:val="24"/>
              </w:rPr>
              <w:t xml:space="preserve"> 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w w:val="85"/>
                <w:sz w:val="24"/>
                <w:szCs w:val="24"/>
              </w:rPr>
              <w:t>0522-</w:t>
            </w:r>
            <w:r w:rsidRPr="00435499">
              <w:rPr>
                <w:rFonts w:ascii="Arial" w:hAnsi="Arial" w:cs="Arial"/>
                <w:bCs/>
                <w:color w:val="0D0D0D" w:themeColor="text1" w:themeTint="F2"/>
                <w:spacing w:val="-2"/>
                <w:w w:val="85"/>
                <w:sz w:val="24"/>
                <w:szCs w:val="24"/>
              </w:rPr>
              <w:t>2392986</w:t>
            </w:r>
          </w:p>
        </w:tc>
      </w:tr>
      <w:tr w:rsidR="000272EA" w:rsidRPr="00FE39EA" w:rsidTr="006A0466">
        <w:trPr>
          <w:trHeight w:val="408"/>
        </w:trPr>
        <w:tc>
          <w:tcPr>
            <w:tcW w:w="1005" w:type="dxa"/>
            <w:vMerge/>
            <w:tcBorders>
              <w:top w:val="nil"/>
            </w:tcBorders>
          </w:tcPr>
          <w:p w:rsidR="000272EA" w:rsidRPr="00DC363D" w:rsidRDefault="000272EA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0272EA" w:rsidRPr="00DC363D" w:rsidRDefault="000272EA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5528" w:type="dxa"/>
          </w:tcPr>
          <w:p w:rsidR="000272EA" w:rsidRPr="00DC363D" w:rsidRDefault="000272EA" w:rsidP="00F64327">
            <w:pPr>
              <w:pStyle w:val="TableParagraph"/>
              <w:spacing w:before="240" w:after="240" w:line="276" w:lineRule="auto"/>
              <w:ind w:left="4" w:right="152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Consultancy committee of key stake holders for advice on </w:t>
            </w:r>
            <w:proofErr w:type="spellStart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suo-motu</w:t>
            </w:r>
            <w:proofErr w:type="spellEnd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disclosure Dates from which constituted</w:t>
            </w:r>
          </w:p>
          <w:p w:rsidR="000272EA" w:rsidRPr="00DC363D" w:rsidRDefault="000272EA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Name &amp; Designation of the officers</w:t>
            </w:r>
          </w:p>
        </w:tc>
        <w:tc>
          <w:tcPr>
            <w:tcW w:w="8638" w:type="dxa"/>
          </w:tcPr>
          <w:p w:rsidR="000272EA" w:rsidRPr="00FE39EA" w:rsidRDefault="000272EA" w:rsidP="006A0466">
            <w:pPr>
              <w:pStyle w:val="TableParagraph"/>
              <w:spacing w:before="240" w:after="240" w:line="276" w:lineRule="auto"/>
              <w:ind w:right="64"/>
              <w:jc w:val="both"/>
              <w:rPr>
                <w:rFonts w:ascii="Century" w:hAnsi="Century" w:cs="Times New Roman"/>
                <w:b/>
                <w:color w:val="FF0000"/>
                <w:sz w:val="24"/>
                <w:szCs w:val="24"/>
              </w:rPr>
            </w:pPr>
            <w:r w:rsidRPr="00435499"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  <w:t xml:space="preserve">We are in process of formation of Consultancy committee of key stake holders for advice on </w:t>
            </w:r>
            <w:proofErr w:type="spellStart"/>
            <w:r w:rsidRPr="00435499"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  <w:t>suo-motu</w:t>
            </w:r>
            <w:proofErr w:type="spellEnd"/>
            <w:r w:rsidRPr="00435499"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  <w:t xml:space="preserve"> disclosure.</w:t>
            </w:r>
            <w:r>
              <w:rPr>
                <w:rFonts w:ascii="Century" w:hAnsi="Century" w:cs="Times New Roman"/>
                <w:sz w:val="24"/>
                <w:szCs w:val="24"/>
              </w:rPr>
              <w:t xml:space="preserve"> </w:t>
            </w:r>
          </w:p>
        </w:tc>
      </w:tr>
      <w:tr w:rsidR="000272EA" w:rsidRPr="00FE39EA" w:rsidTr="006A0466">
        <w:trPr>
          <w:trHeight w:val="278"/>
        </w:trPr>
        <w:tc>
          <w:tcPr>
            <w:tcW w:w="1005" w:type="dxa"/>
            <w:vMerge/>
            <w:tcBorders>
              <w:top w:val="nil"/>
            </w:tcBorders>
          </w:tcPr>
          <w:p w:rsidR="000272EA" w:rsidRPr="00FE39EA" w:rsidRDefault="000272EA" w:rsidP="006A0466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0272EA" w:rsidRPr="00FE39EA" w:rsidRDefault="000272EA" w:rsidP="006A0466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272EA" w:rsidRPr="00FE39EA" w:rsidRDefault="000272EA" w:rsidP="00F64327">
            <w:pPr>
              <w:pStyle w:val="TableParagraph"/>
              <w:spacing w:before="240" w:after="240" w:line="276" w:lineRule="auto"/>
              <w:ind w:left="4" w:right="152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b/>
                <w:bCs/>
                <w:sz w:val="24"/>
                <w:szCs w:val="24"/>
              </w:rPr>
              <w:t>Committee of PIOs/FAAs with rich experience in RTI to identify frequent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ly sought information under RTI</w:t>
            </w:r>
          </w:p>
          <w:p w:rsidR="000272EA" w:rsidRPr="00FE39EA" w:rsidRDefault="000272EA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Dates from which constituted </w:t>
            </w:r>
          </w:p>
          <w:p w:rsidR="000272EA" w:rsidRPr="00FE39EA" w:rsidRDefault="000272EA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b/>
                <w:bCs/>
                <w:sz w:val="24"/>
                <w:szCs w:val="24"/>
              </w:rPr>
              <w:t>Name &amp; Designation of the Officers</w:t>
            </w:r>
          </w:p>
          <w:p w:rsidR="000272EA" w:rsidRPr="00FE39EA" w:rsidRDefault="000272EA" w:rsidP="006A0466">
            <w:pPr>
              <w:pStyle w:val="TableParagraph"/>
              <w:spacing w:before="240" w:after="240" w:line="276" w:lineRule="auto"/>
              <w:ind w:left="4" w:right="4067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8" w:type="dxa"/>
          </w:tcPr>
          <w:p w:rsidR="000272EA" w:rsidRPr="00DC363D" w:rsidRDefault="000272EA" w:rsidP="006A0466">
            <w:pPr>
              <w:pStyle w:val="TableParagraph"/>
              <w:spacing w:before="240" w:after="240" w:line="276" w:lineRule="auto"/>
              <w:ind w:right="64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435499"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  <w:t>We are in process of formation of Committee of PIOs/FAAs with rich experience in RTI to identify frequently sought information under RTI.</w:t>
            </w:r>
          </w:p>
        </w:tc>
      </w:tr>
    </w:tbl>
    <w:p w:rsidR="000272EA" w:rsidRDefault="000272EA" w:rsidP="000272EA">
      <w:pPr>
        <w:pStyle w:val="BodyText"/>
        <w:spacing w:before="240" w:after="240" w:line="276" w:lineRule="auto"/>
        <w:jc w:val="both"/>
        <w:rPr>
          <w:rFonts w:ascii="Century" w:hAnsi="Century" w:cs="Times New Roman"/>
          <w:w w:val="90"/>
          <w:sz w:val="24"/>
          <w:szCs w:val="24"/>
        </w:rPr>
      </w:pPr>
    </w:p>
    <w:p w:rsidR="000272EA" w:rsidRDefault="000272EA" w:rsidP="000272EA">
      <w:pPr>
        <w:pStyle w:val="BodyText"/>
        <w:spacing w:before="240" w:after="240" w:line="276" w:lineRule="auto"/>
        <w:jc w:val="both"/>
        <w:rPr>
          <w:rFonts w:ascii="Century" w:hAnsi="Century" w:cs="Times New Roman"/>
          <w:w w:val="90"/>
          <w:sz w:val="24"/>
          <w:szCs w:val="24"/>
        </w:rPr>
      </w:pPr>
    </w:p>
    <w:p w:rsidR="000272EA" w:rsidRDefault="000272EA" w:rsidP="000272EA">
      <w:pPr>
        <w:pStyle w:val="BodyText"/>
        <w:spacing w:before="240" w:after="240" w:line="276" w:lineRule="auto"/>
        <w:jc w:val="both"/>
        <w:rPr>
          <w:rFonts w:ascii="Century" w:hAnsi="Century" w:cs="Times New Roman"/>
          <w:w w:val="90"/>
          <w:sz w:val="24"/>
          <w:szCs w:val="24"/>
        </w:rPr>
      </w:pPr>
    </w:p>
    <w:p w:rsidR="000272EA" w:rsidRDefault="000272EA" w:rsidP="000272EA">
      <w:pPr>
        <w:pStyle w:val="BodyText"/>
        <w:spacing w:before="240" w:after="240" w:line="276" w:lineRule="auto"/>
        <w:jc w:val="both"/>
        <w:rPr>
          <w:rFonts w:ascii="Century" w:hAnsi="Century" w:cs="Times New Roman"/>
          <w:w w:val="90"/>
          <w:sz w:val="24"/>
          <w:szCs w:val="24"/>
        </w:rPr>
      </w:pPr>
    </w:p>
    <w:p w:rsidR="000272EA" w:rsidRDefault="000272EA" w:rsidP="000272EA">
      <w:pPr>
        <w:pStyle w:val="BodyText"/>
        <w:spacing w:before="240" w:after="240" w:line="276" w:lineRule="auto"/>
        <w:jc w:val="both"/>
        <w:rPr>
          <w:rFonts w:ascii="Century" w:hAnsi="Century" w:cs="Times New Roman"/>
          <w:w w:val="90"/>
          <w:sz w:val="24"/>
          <w:szCs w:val="24"/>
        </w:rPr>
      </w:pPr>
    </w:p>
    <w:p w:rsidR="000272EA" w:rsidRDefault="000272EA" w:rsidP="000272EA"/>
    <w:p w:rsidR="00DE21D4" w:rsidRDefault="00DE21D4"/>
    <w:sectPr w:rsidR="00DE21D4" w:rsidSect="00F64327">
      <w:pgSz w:w="20160" w:h="12240" w:orient="landscape"/>
      <w:pgMar w:top="1378" w:right="879" w:bottom="567" w:left="601" w:header="720" w:footer="720" w:gutter="0"/>
      <w:pgBorders w:offsetFrom="page">
        <w:top w:val="thickThinSmallGap" w:sz="24" w:space="24" w:color="auto" w:shadow="1"/>
        <w:left w:val="thickThinSmallGap" w:sz="24" w:space="24" w:color="auto" w:shadow="1"/>
        <w:bottom w:val="thickThinSmallGap" w:sz="24" w:space="24" w:color="auto" w:shadow="1"/>
        <w:right w:val="thickThinSmallGap" w:sz="2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35"/>
    <w:rsid w:val="000272EA"/>
    <w:rsid w:val="00275086"/>
    <w:rsid w:val="00397072"/>
    <w:rsid w:val="00407EAA"/>
    <w:rsid w:val="0043468C"/>
    <w:rsid w:val="00624C35"/>
    <w:rsid w:val="006428C8"/>
    <w:rsid w:val="006B5063"/>
    <w:rsid w:val="00DE21D4"/>
    <w:rsid w:val="00F64327"/>
    <w:rsid w:val="00F92616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2653F-32CC-45AF-A4D6-62A1D835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72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272EA"/>
    <w:rPr>
      <w:rFonts w:ascii="Tahoma" w:eastAsia="Tahoma" w:hAnsi="Tahoma" w:cs="Tahoma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272EA"/>
    <w:rPr>
      <w:rFonts w:ascii="Tahoma" w:eastAsia="Tahoma" w:hAnsi="Tahoma" w:cs="Tahoma"/>
      <w:b/>
      <w:bCs/>
      <w:sz w:val="28"/>
      <w:szCs w:val="28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0272EA"/>
  </w:style>
  <w:style w:type="table" w:styleId="TableGrid">
    <w:name w:val="Table Grid"/>
    <w:basedOn w:val="TableNormal"/>
    <w:uiPriority w:val="39"/>
    <w:rsid w:val="000272EA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7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072"/>
    <w:rPr>
      <w:rFonts w:ascii="Segoe UI" w:eastAsia="Verdana" w:hAnsi="Segoe UI" w:cs="Segoe UI"/>
      <w:sz w:val="18"/>
      <w:szCs w:val="18"/>
      <w:lang w:val="en-US" w:bidi="ar-SA"/>
    </w:rPr>
  </w:style>
  <w:style w:type="character" w:styleId="Hyperlink">
    <w:name w:val="Hyperlink"/>
    <w:basedOn w:val="DefaultParagraphFont"/>
    <w:uiPriority w:val="99"/>
    <w:semiHidden/>
    <w:unhideWhenUsed/>
    <w:rsid w:val="00407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CER\Downloads\TP_AuditedReport_Aryavart%20Bank_Lucknow_2023-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Aryavart ho</dc:creator>
  <cp:keywords/>
  <dc:description/>
  <cp:lastModifiedBy>ACER</cp:lastModifiedBy>
  <cp:revision>2</cp:revision>
  <cp:lastPrinted>2024-05-04T04:43:00Z</cp:lastPrinted>
  <dcterms:created xsi:type="dcterms:W3CDTF">2025-05-03T05:51:00Z</dcterms:created>
  <dcterms:modified xsi:type="dcterms:W3CDTF">2025-05-03T05:51:00Z</dcterms:modified>
</cp:coreProperties>
</file>